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DC" w:rsidRPr="00A706DC" w:rsidRDefault="00A706DC" w:rsidP="00A706DC">
      <w:pPr>
        <w:jc w:val="right"/>
        <w:rPr>
          <w:sz w:val="16"/>
          <w:szCs w:val="16"/>
        </w:rPr>
      </w:pPr>
      <w:r w:rsidRPr="00A706DC">
        <w:rPr>
          <w:sz w:val="16"/>
          <w:szCs w:val="16"/>
        </w:rPr>
        <w:t>8/16/10</w:t>
      </w:r>
      <w:r w:rsidR="009B4E1A" w:rsidRPr="00A706DC">
        <w:rPr>
          <w:sz w:val="16"/>
          <w:szCs w:val="16"/>
        </w:rPr>
        <w:t xml:space="preserve"> </w:t>
      </w:r>
    </w:p>
    <w:p w:rsidR="009B4E1A" w:rsidRDefault="009B4E1A" w:rsidP="00A145B2">
      <w:pPr>
        <w:jc w:val="center"/>
        <w:rPr>
          <w:sz w:val="28"/>
          <w:szCs w:val="28"/>
        </w:rPr>
      </w:pPr>
      <w:r w:rsidRPr="00A145B2">
        <w:rPr>
          <w:sz w:val="28"/>
          <w:szCs w:val="28"/>
        </w:rPr>
        <w:t>Conceptual Framework</w:t>
      </w:r>
      <w:r w:rsidR="00E906C1">
        <w:rPr>
          <w:sz w:val="28"/>
          <w:szCs w:val="28"/>
        </w:rPr>
        <w:t xml:space="preserve"> and Types of Questions and Analyses</w:t>
      </w:r>
    </w:p>
    <w:p w:rsidR="009B4E1A" w:rsidRPr="00FE1406" w:rsidRDefault="009B4E1A" w:rsidP="00FE1406">
      <w:pPr>
        <w:pStyle w:val="NoSpacing"/>
      </w:pPr>
      <w:r w:rsidRPr="00FE1406">
        <w:rPr>
          <w:b/>
          <w:sz w:val="32"/>
          <w:szCs w:val="32"/>
        </w:rPr>
        <w:t>A</w:t>
      </w:r>
      <w:r>
        <w:t xml:space="preserve">  </w:t>
      </w:r>
      <w:r w:rsidRPr="00FE1406">
        <w:rPr>
          <w:i/>
        </w:rPr>
        <w:t>Impact analysis</w:t>
      </w:r>
      <w:r w:rsidR="00E906C1">
        <w:rPr>
          <w:i/>
        </w:rPr>
        <w:t>.</w:t>
      </w:r>
      <w:r w:rsidR="00E906C1">
        <w:t xml:space="preserve">  Relates </w:t>
      </w:r>
      <w:r>
        <w:t xml:space="preserve">outcomes to care models controlling for nursing home (and in some cases individual resident attributes) </w:t>
      </w:r>
      <w:r>
        <w:rPr>
          <w:i/>
        </w:rPr>
        <w:t>without</w:t>
      </w:r>
      <w:r>
        <w:t xml:space="preserve"> considering intervening nursing home practices.  Uses panel data with matching of comparison groups and multiple regression.  (See Amy’s paper.) </w:t>
      </w:r>
    </w:p>
    <w:p w:rsidR="009B4E1A" w:rsidRDefault="009B4E1A" w:rsidP="001718DB">
      <w:pPr>
        <w:rPr>
          <w:sz w:val="28"/>
          <w:szCs w:val="28"/>
        </w:rPr>
      </w:pPr>
    </w:p>
    <w:p w:rsidR="009B4E1A" w:rsidRDefault="00E906C1" w:rsidP="001718DB">
      <w:pPr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93.5pt;margin-top:23.3pt;width:126.05pt;height:128.15pt;z-index:251671552;mso-width-relative:margin;mso-height-relative:margin">
            <v:textbox>
              <w:txbxContent>
                <w:p w:rsidR="00E906C1" w:rsidRDefault="00E906C1" w:rsidP="00E906C1">
                  <w:pPr>
                    <w:pStyle w:val="NoSpacing"/>
                  </w:pPr>
                </w:p>
                <w:p w:rsidR="009B4E1A" w:rsidRPr="00E906C1" w:rsidRDefault="009B4E1A" w:rsidP="00E906C1">
                  <w:pPr>
                    <w:jc w:val="center"/>
                    <w:rPr>
                      <w:b/>
                    </w:rPr>
                  </w:pPr>
                  <w:r w:rsidRPr="00E906C1">
                    <w:rPr>
                      <w:b/>
                    </w:rPr>
                    <w:t>Outcomes</w:t>
                  </w:r>
                </w:p>
                <w:p w:rsidR="009B4E1A" w:rsidRDefault="009B4E1A" w:rsidP="000D6FA8">
                  <w:pPr>
                    <w:jc w:val="center"/>
                  </w:pPr>
                  <w:r>
                    <w:t>Quality of care</w:t>
                  </w:r>
                </w:p>
                <w:p w:rsidR="009B4E1A" w:rsidRDefault="009B4E1A" w:rsidP="000D6FA8">
                  <w:pPr>
                    <w:jc w:val="center"/>
                  </w:pPr>
                  <w:r>
                    <w:t>Cost</w:t>
                  </w:r>
                </w:p>
                <w:p w:rsidR="009B4E1A" w:rsidRPr="00A145B2" w:rsidRDefault="009B4E1A" w:rsidP="000D6FA8">
                  <w:pPr>
                    <w:jc w:val="center"/>
                  </w:pPr>
                  <w:r>
                    <w:t>Job quality</w:t>
                  </w:r>
                </w:p>
              </w:txbxContent>
            </v:textbox>
          </v:shape>
        </w:pict>
      </w:r>
      <w:r w:rsidR="009B4E1A">
        <w:rPr>
          <w:noProof/>
          <w:sz w:val="28"/>
          <w:szCs w:val="28"/>
        </w:rPr>
        <w:pict>
          <v:shape id="_x0000_s1047" type="#_x0000_t202" style="position:absolute;margin-left:311.45pt;margin-top:6.7pt;width:29.3pt;height:30.95pt;z-index:251678720">
            <v:textbox>
              <w:txbxContent>
                <w:p w:rsidR="009B4E1A" w:rsidRPr="009B4E1A" w:rsidRDefault="009B4E1A" w:rsidP="009B4E1A">
                  <w:r w:rsidRPr="00FE1406">
                    <w:rPr>
                      <w:b/>
                      <w:sz w:val="32"/>
                      <w:szCs w:val="32"/>
                    </w:rPr>
                    <w:t>A</w:t>
                  </w:r>
                </w:p>
              </w:txbxContent>
            </v:textbox>
          </v:shape>
        </w:pict>
      </w:r>
      <w:r w:rsidR="009B4E1A">
        <w:rPr>
          <w:noProof/>
          <w:sz w:val="28"/>
          <w:szCs w:val="28"/>
        </w:rPr>
        <w:pict>
          <v:shape id="_x0000_s1040" type="#_x0000_t202" style="position:absolute;margin-left:33.5pt;margin-top:-.1pt;width:136.45pt;height:78.7pt;z-index:251673600">
            <v:textbox>
              <w:txbxContent>
                <w:p w:rsidR="009B4E1A" w:rsidRDefault="009B4E1A" w:rsidP="00434F34">
                  <w:pPr>
                    <w:pStyle w:val="NoSpacing"/>
                    <w:jc w:val="center"/>
                  </w:pPr>
                  <w:r w:rsidRPr="00434F34">
                    <w:rPr>
                      <w:b/>
                    </w:rPr>
                    <w:t>Care Model</w:t>
                  </w:r>
                </w:p>
                <w:p w:rsidR="009B4E1A" w:rsidRDefault="009B4E1A" w:rsidP="00434F34">
                  <w:pPr>
                    <w:pStyle w:val="NoSpacing"/>
                    <w:jc w:val="center"/>
                  </w:pPr>
                  <w:r>
                    <w:t xml:space="preserve">Green House </w:t>
                  </w:r>
                </w:p>
                <w:p w:rsidR="009B4E1A" w:rsidRDefault="009B4E1A" w:rsidP="00434F34">
                  <w:pPr>
                    <w:pStyle w:val="NoSpacing"/>
                    <w:jc w:val="center"/>
                  </w:pPr>
                  <w:r>
                    <w:t>Small house</w:t>
                  </w:r>
                </w:p>
                <w:p w:rsidR="009B4E1A" w:rsidRDefault="009B4E1A" w:rsidP="00434F34">
                  <w:pPr>
                    <w:pStyle w:val="NoSpacing"/>
                    <w:jc w:val="center"/>
                  </w:pPr>
                  <w:r>
                    <w:t>Other culture change</w:t>
                  </w:r>
                </w:p>
                <w:p w:rsidR="009B4E1A" w:rsidRPr="00434F34" w:rsidRDefault="009B4E1A" w:rsidP="00434F34">
                  <w:pPr>
                    <w:pStyle w:val="NoSpacing"/>
                    <w:jc w:val="center"/>
                  </w:pPr>
                  <w:r>
                    <w:t>Traditional</w:t>
                  </w:r>
                </w:p>
              </w:txbxContent>
            </v:textbox>
          </v:shape>
        </w:pict>
      </w:r>
    </w:p>
    <w:p w:rsidR="009B4E1A" w:rsidRDefault="009B4E1A" w:rsidP="001718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69.95pt;margin-top:9.1pt;width:323.55pt;height:0;z-index:251675648" o:connectortype="straight">
            <v:stroke endarrow="block"/>
          </v:shape>
        </w:pict>
      </w:r>
    </w:p>
    <w:p w:rsidR="009B4E1A" w:rsidRDefault="009B4E1A" w:rsidP="001718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3" type="#_x0000_t32" style="position:absolute;margin-left:101.3pt;margin-top:21.9pt;width:.05pt;height:23.95pt;flip:y;z-index:251676672" o:connectortype="straight">
            <v:stroke endarrow="block"/>
          </v:shape>
        </w:pict>
      </w:r>
    </w:p>
    <w:p w:rsidR="009B4E1A" w:rsidRDefault="009B4E1A" w:rsidP="001718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1" type="#_x0000_t202" style="position:absolute;margin-left:24.3pt;margin-top:17.35pt;width:153.2pt;height:103pt;z-index:251674624">
            <v:textbox style="mso-next-textbox:#_x0000_s1041">
              <w:txbxContent>
                <w:p w:rsidR="009B4E1A" w:rsidRPr="000D14F2" w:rsidRDefault="009B4E1A" w:rsidP="000D14F2">
                  <w:pPr>
                    <w:pStyle w:val="NoSpacing"/>
                    <w:spacing w:line="27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Nursing Home Attributes</w:t>
                  </w:r>
                  <w:r w:rsidRPr="000D14F2">
                    <w:rPr>
                      <w:b/>
                    </w:rPr>
                    <w:t xml:space="preserve"> </w:t>
                  </w:r>
                  <w:r>
                    <w:t>Facility c</w:t>
                  </w:r>
                  <w:r w:rsidRPr="001F661E">
                    <w:t>haracteristics</w:t>
                  </w:r>
                </w:p>
                <w:p w:rsidR="009B4E1A" w:rsidRDefault="009B4E1A" w:rsidP="001718DB">
                  <w:pPr>
                    <w:pStyle w:val="NoSpacing"/>
                    <w:spacing w:line="276" w:lineRule="auto"/>
                    <w:ind w:firstLine="540"/>
                  </w:pPr>
                  <w:r>
                    <w:t>Resident attributes</w:t>
                  </w:r>
                </w:p>
                <w:p w:rsidR="009B4E1A" w:rsidRDefault="009B4E1A" w:rsidP="001718DB">
                  <w:pPr>
                    <w:pStyle w:val="NoSpacing"/>
                    <w:spacing w:line="276" w:lineRule="auto"/>
                    <w:ind w:firstLine="540"/>
                  </w:pPr>
                  <w:r>
                    <w:t>Prior outcomes</w:t>
                  </w:r>
                </w:p>
                <w:p w:rsidR="009B4E1A" w:rsidRDefault="009B4E1A" w:rsidP="001718DB">
                  <w:pPr>
                    <w:pStyle w:val="NoSpacing"/>
                    <w:spacing w:line="276" w:lineRule="auto"/>
                    <w:ind w:firstLine="540"/>
                  </w:pPr>
                  <w:r>
                    <w:t>Prior practices</w:t>
                  </w:r>
                </w:p>
                <w:p w:rsidR="009B4E1A" w:rsidRPr="00AE4ED9" w:rsidRDefault="009B4E1A" w:rsidP="001718DB">
                  <w:pPr>
                    <w:pStyle w:val="NoSpacing"/>
                    <w:spacing w:line="276" w:lineRule="auto"/>
                    <w:ind w:firstLine="540"/>
                  </w:pPr>
                  <w:r>
                    <w:t>Unobserved factors</w:t>
                  </w:r>
                </w:p>
              </w:txbxContent>
            </v:textbox>
          </v:shape>
        </w:pict>
      </w:r>
    </w:p>
    <w:p w:rsidR="009B4E1A" w:rsidRDefault="009B4E1A" w:rsidP="001718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4" type="#_x0000_t32" style="position:absolute;margin-left:177.5pt;margin-top:21.4pt;width:316pt;height:.05pt;z-index:251677696" o:connectortype="straight">
            <v:stroke endarrow="block"/>
          </v:shape>
        </w:pict>
      </w:r>
    </w:p>
    <w:p w:rsidR="009B4E1A" w:rsidRDefault="009B4E1A" w:rsidP="001718DB">
      <w:pPr>
        <w:rPr>
          <w:sz w:val="28"/>
          <w:szCs w:val="28"/>
        </w:rPr>
      </w:pPr>
    </w:p>
    <w:p w:rsidR="009B4E1A" w:rsidRDefault="009B4E1A" w:rsidP="001718DB">
      <w:pPr>
        <w:rPr>
          <w:sz w:val="28"/>
          <w:szCs w:val="28"/>
        </w:rPr>
      </w:pPr>
    </w:p>
    <w:p w:rsidR="009B4E1A" w:rsidRDefault="009B4E1A" w:rsidP="001718DB">
      <w:pPr>
        <w:rPr>
          <w:sz w:val="28"/>
          <w:szCs w:val="28"/>
        </w:rPr>
      </w:pPr>
    </w:p>
    <w:p w:rsidR="009B4E1A" w:rsidRPr="00A145B2" w:rsidRDefault="009B4E1A" w:rsidP="001718DB">
      <w:pPr>
        <w:rPr>
          <w:sz w:val="28"/>
          <w:szCs w:val="28"/>
        </w:rPr>
      </w:pPr>
    </w:p>
    <w:p w:rsidR="009B4E1A" w:rsidRDefault="00A145B2" w:rsidP="009B4E1A">
      <w:pPr>
        <w:jc w:val="center"/>
        <w:rPr>
          <w:sz w:val="28"/>
          <w:szCs w:val="28"/>
        </w:rPr>
      </w:pPr>
      <w:r w:rsidRPr="00A145B2">
        <w:rPr>
          <w:sz w:val="28"/>
          <w:szCs w:val="28"/>
        </w:rPr>
        <w:t xml:space="preserve"> </w:t>
      </w:r>
    </w:p>
    <w:p w:rsidR="009B4E1A" w:rsidRDefault="009B4E1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B4E1A" w:rsidRDefault="009B4E1A" w:rsidP="009B4E1A">
      <w:pPr>
        <w:pStyle w:val="NoSpacing"/>
      </w:pPr>
      <w:r>
        <w:rPr>
          <w:b/>
          <w:sz w:val="32"/>
          <w:szCs w:val="32"/>
        </w:rPr>
        <w:lastRenderedPageBreak/>
        <w:t>B</w:t>
      </w:r>
      <w:r>
        <w:t xml:space="preserve">  </w:t>
      </w:r>
      <w:r>
        <w:rPr>
          <w:i/>
        </w:rPr>
        <w:t>Adoption analysis</w:t>
      </w:r>
      <w:r w:rsidR="00E906C1">
        <w:rPr>
          <w:i/>
        </w:rPr>
        <w:t>.</w:t>
      </w:r>
      <w:r w:rsidR="00E906C1">
        <w:t xml:space="preserve"> Relates </w:t>
      </w:r>
      <w:r>
        <w:t xml:space="preserve">choice of care models </w:t>
      </w:r>
      <w:r w:rsidR="006443EF">
        <w:t xml:space="preserve">to </w:t>
      </w:r>
      <w:r>
        <w:t>nursing home</w:t>
      </w:r>
      <w:r w:rsidR="006443EF">
        <w:t xml:space="preserve"> attributes</w:t>
      </w:r>
      <w:r>
        <w:t xml:space="preserve">.  Uses </w:t>
      </w:r>
      <w:r w:rsidR="006443EF">
        <w:t xml:space="preserve">multivariate models with cross section or </w:t>
      </w:r>
      <w:r>
        <w:t xml:space="preserve">panel data. </w:t>
      </w:r>
    </w:p>
    <w:p w:rsidR="00E906C1" w:rsidRPr="00FE1406" w:rsidRDefault="00E906C1" w:rsidP="009B4E1A">
      <w:pPr>
        <w:pStyle w:val="NoSpacing"/>
      </w:pPr>
    </w:p>
    <w:p w:rsidR="004F1EA6" w:rsidRDefault="009B4E1A" w:rsidP="009B4E1A">
      <w:pPr>
        <w:pStyle w:val="NoSpacing"/>
      </w:pPr>
      <w:r>
        <w:rPr>
          <w:b/>
          <w:sz w:val="32"/>
          <w:szCs w:val="32"/>
        </w:rPr>
        <w:t>C</w:t>
      </w:r>
      <w:r w:rsidR="006443EF">
        <w:t xml:space="preserve"> </w:t>
      </w:r>
      <w:r w:rsidR="006443EF">
        <w:rPr>
          <w:i/>
        </w:rPr>
        <w:t>Determinants of outcomes</w:t>
      </w:r>
      <w:r w:rsidR="00F422FA">
        <w:rPr>
          <w:i/>
        </w:rPr>
        <w:t>.</w:t>
      </w:r>
      <w:r w:rsidR="00F422FA">
        <w:t xml:space="preserve">  Relates</w:t>
      </w:r>
      <w:r>
        <w:t xml:space="preserve"> outcomes to </w:t>
      </w:r>
      <w:r w:rsidR="006443EF">
        <w:t>n</w:t>
      </w:r>
      <w:r w:rsidR="00CB7A49">
        <w:t xml:space="preserve">ursing home practices and some nursing home attributes </w:t>
      </w:r>
      <w:r>
        <w:t>(</w:t>
      </w:r>
      <w:r w:rsidR="00CB7A49">
        <w:t xml:space="preserve">and, </w:t>
      </w:r>
      <w:r>
        <w:t xml:space="preserve">in </w:t>
      </w:r>
      <w:r w:rsidR="00CB7A49">
        <w:t xml:space="preserve">analyses </w:t>
      </w:r>
      <w:r w:rsidR="00F422FA">
        <w:t>t</w:t>
      </w:r>
      <w:r w:rsidR="00CB7A49">
        <w:t xml:space="preserve">hat measure outcomes at the </w:t>
      </w:r>
      <w:r>
        <w:t xml:space="preserve"> individual resident</w:t>
      </w:r>
      <w:r w:rsidR="00CB7A49">
        <w:t xml:space="preserve"> level,</w:t>
      </w:r>
      <w:r w:rsidR="00CB7A49" w:rsidRPr="00CB7A49">
        <w:t xml:space="preserve"> </w:t>
      </w:r>
      <w:r w:rsidR="00CB7A49">
        <w:t>including resident</w:t>
      </w:r>
      <w:r>
        <w:t xml:space="preserve"> attributes)</w:t>
      </w:r>
      <w:r w:rsidR="00CB7A49">
        <w:t xml:space="preserve">.  </w:t>
      </w:r>
      <w:r w:rsidR="00F422FA">
        <w:t>Uses multivariate analysis usually on cross section data (due to data collection costs), but can be done using longitudinal data.  (See Sheryl’s paper and Susan and Siobhan’s work.)</w:t>
      </w:r>
      <w:r>
        <w:t xml:space="preserve"> </w:t>
      </w:r>
    </w:p>
    <w:p w:rsidR="00A706DC" w:rsidRDefault="00A706DC" w:rsidP="009B4E1A">
      <w:pPr>
        <w:pStyle w:val="NoSpacing"/>
        <w:rPr>
          <w:b/>
        </w:rPr>
      </w:pPr>
    </w:p>
    <w:p w:rsidR="009B4E1A" w:rsidRPr="00A706DC" w:rsidRDefault="004F1EA6" w:rsidP="009B4E1A">
      <w:pPr>
        <w:pStyle w:val="NoSpacing"/>
      </w:pPr>
      <w:r>
        <w:rPr>
          <w:b/>
        </w:rPr>
        <w:t xml:space="preserve">Note:  </w:t>
      </w:r>
      <w:r w:rsidR="00A706DC">
        <w:t xml:space="preserve">Questions and types of analyses </w:t>
      </w:r>
      <w:r>
        <w:rPr>
          <w:b/>
        </w:rPr>
        <w:t xml:space="preserve">C </w:t>
      </w:r>
      <w:r w:rsidRPr="004F1EA6">
        <w:t>and</w:t>
      </w:r>
      <w:r>
        <w:rPr>
          <w:b/>
        </w:rPr>
        <w:t xml:space="preserve"> D</w:t>
      </w:r>
      <w:r w:rsidR="00A706DC">
        <w:t xml:space="preserve"> can use the same data collection activities and some of the same data, but I think of them as differing in analytic approach as well as sample size requirements and methodological issues, and </w:t>
      </w:r>
      <w:r w:rsidR="00A706DC">
        <w:rPr>
          <w:b/>
        </w:rPr>
        <w:t>C</w:t>
      </w:r>
      <w:r w:rsidR="00A706DC">
        <w:t xml:space="preserve"> requires outcome measures.</w:t>
      </w:r>
    </w:p>
    <w:p w:rsidR="00E906C1" w:rsidRPr="00FE1406" w:rsidRDefault="00E906C1" w:rsidP="009B4E1A">
      <w:pPr>
        <w:pStyle w:val="NoSpacing"/>
      </w:pPr>
    </w:p>
    <w:p w:rsidR="009B4E1A" w:rsidRPr="00FE1406" w:rsidRDefault="009B4E1A" w:rsidP="009B4E1A">
      <w:pPr>
        <w:pStyle w:val="NoSpacing"/>
      </w:pPr>
      <w:r>
        <w:rPr>
          <w:b/>
          <w:sz w:val="32"/>
          <w:szCs w:val="32"/>
        </w:rPr>
        <w:t>D</w:t>
      </w:r>
      <w:r>
        <w:t xml:space="preserve">  </w:t>
      </w:r>
      <w:r w:rsidR="00E906C1">
        <w:rPr>
          <w:i/>
        </w:rPr>
        <w:t>Understanding nursing home practices.</w:t>
      </w:r>
      <w:r>
        <w:t xml:space="preserve"> </w:t>
      </w:r>
      <w:r w:rsidR="00E906C1">
        <w:t>[Note:  A good name is hard to find.]</w:t>
      </w:r>
      <w:r w:rsidR="001E791C">
        <w:t xml:space="preserve">  Conducts </w:t>
      </w:r>
      <w:r w:rsidR="00365C60">
        <w:t xml:space="preserve">telephone or site visit </w:t>
      </w:r>
      <w:r w:rsidR="001E791C">
        <w:t xml:space="preserve">interviews (including semi-structured interviews) </w:t>
      </w:r>
      <w:r w:rsidR="00365C60">
        <w:t xml:space="preserve">or focus groups </w:t>
      </w:r>
      <w:r w:rsidR="001E791C">
        <w:t xml:space="preserve">with </w:t>
      </w:r>
      <w:r w:rsidR="00365C60">
        <w:t>staff of the nursing homes and other respondents to obtain their insights.</w:t>
      </w:r>
      <w:r w:rsidR="004F1EA6">
        <w:t xml:space="preserve">  Analyzes transcripts to develop conceptual frameworks, suggest hypotheses, or inform other analyses.  </w:t>
      </w:r>
      <w:r w:rsidR="00365C60">
        <w:t xml:space="preserve"> </w:t>
      </w:r>
      <w:r w:rsidR="004F1EA6">
        <w:t>Also, c</w:t>
      </w:r>
      <w:r w:rsidR="00365C60">
        <w:t xml:space="preserve">ollects quantitative data on-site from records or surveys and </w:t>
      </w:r>
      <w:r w:rsidR="004F1EA6">
        <w:t>conducts comparative analyses.</w:t>
      </w:r>
      <w:r>
        <w:t xml:space="preserve">  (See</w:t>
      </w:r>
      <w:r w:rsidR="001E791C">
        <w:t xml:space="preserve"> Siobhan’s </w:t>
      </w:r>
      <w:r w:rsidR="004F1EA6">
        <w:t>worker time analysis is an example of the later</w:t>
      </w:r>
      <w:r w:rsidR="001E791C">
        <w:t xml:space="preserve"> and Barbara’s papers</w:t>
      </w:r>
      <w:r w:rsidR="004F1EA6">
        <w:t xml:space="preserve"> illustrate conceptual framework development</w:t>
      </w:r>
      <w:r>
        <w:t xml:space="preserve">.) </w:t>
      </w:r>
    </w:p>
    <w:p w:rsidR="001718DB" w:rsidRDefault="006443EF" w:rsidP="009B4E1A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margin-left:33.5pt;margin-top:17.3pt;width:136.45pt;height:78.7pt;z-index:251662336">
            <v:textbox style="mso-next-textbox:#_x0000_s1028">
              <w:txbxContent>
                <w:p w:rsidR="00434F34" w:rsidRDefault="00434F34" w:rsidP="00434F34">
                  <w:pPr>
                    <w:pStyle w:val="NoSpacing"/>
                    <w:jc w:val="center"/>
                  </w:pPr>
                  <w:r w:rsidRPr="00434F34">
                    <w:rPr>
                      <w:b/>
                    </w:rPr>
                    <w:t>Care Model</w:t>
                  </w:r>
                </w:p>
                <w:p w:rsidR="00434F34" w:rsidRDefault="00434F34" w:rsidP="00434F34">
                  <w:pPr>
                    <w:pStyle w:val="NoSpacing"/>
                    <w:jc w:val="center"/>
                  </w:pPr>
                  <w:r>
                    <w:t xml:space="preserve">Green House </w:t>
                  </w:r>
                </w:p>
                <w:p w:rsidR="00434F34" w:rsidRDefault="00434F34" w:rsidP="00434F34">
                  <w:pPr>
                    <w:pStyle w:val="NoSpacing"/>
                    <w:jc w:val="center"/>
                  </w:pPr>
                  <w:r>
                    <w:t>Small house</w:t>
                  </w:r>
                </w:p>
                <w:p w:rsidR="00434F34" w:rsidRDefault="00434F34" w:rsidP="00434F34">
                  <w:pPr>
                    <w:pStyle w:val="NoSpacing"/>
                    <w:jc w:val="center"/>
                  </w:pPr>
                  <w:r>
                    <w:t>Other culture change</w:t>
                  </w:r>
                </w:p>
                <w:p w:rsidR="00434F34" w:rsidRPr="00434F34" w:rsidRDefault="00434F34" w:rsidP="00434F34">
                  <w:pPr>
                    <w:pStyle w:val="NoSpacing"/>
                    <w:jc w:val="center"/>
                  </w:pPr>
                  <w:r>
                    <w:t>Traditional</w:t>
                  </w:r>
                </w:p>
              </w:txbxContent>
            </v:textbox>
          </v:shape>
        </w:pict>
      </w:r>
    </w:p>
    <w:p w:rsidR="001718DB" w:rsidRDefault="00B0168D" w:rsidP="001718DB">
      <w:pPr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 id="_x0000_s1026" type="#_x0000_t202" style="position:absolute;margin-left:493.5pt;margin-top:23.3pt;width:126.05pt;height:149.9pt;z-index:251660288;mso-width-relative:margin;mso-height-relative:margin">
            <v:textbox style="mso-next-textbox:#_x0000_s1026">
              <w:txbxContent>
                <w:p w:rsidR="001F661E" w:rsidRDefault="001F661E" w:rsidP="00A145B2">
                  <w:pPr>
                    <w:jc w:val="center"/>
                    <w:rPr>
                      <w:b/>
                    </w:rPr>
                  </w:pPr>
                </w:p>
                <w:p w:rsidR="00A145B2" w:rsidRDefault="00A145B2" w:rsidP="00A145B2">
                  <w:pPr>
                    <w:jc w:val="center"/>
                  </w:pPr>
                  <w:r>
                    <w:rPr>
                      <w:b/>
                    </w:rPr>
                    <w:t>Outcomes</w:t>
                  </w:r>
                </w:p>
                <w:p w:rsidR="000D6FA8" w:rsidRDefault="000D6FA8" w:rsidP="000D6FA8">
                  <w:pPr>
                    <w:jc w:val="center"/>
                  </w:pPr>
                  <w:r>
                    <w:t>Quality of care</w:t>
                  </w:r>
                </w:p>
                <w:p w:rsidR="00A145B2" w:rsidRDefault="00A145B2" w:rsidP="000D6FA8">
                  <w:pPr>
                    <w:jc w:val="center"/>
                  </w:pPr>
                  <w:r>
                    <w:t>Cost</w:t>
                  </w:r>
                </w:p>
                <w:p w:rsidR="00A145B2" w:rsidRPr="00A145B2" w:rsidRDefault="001E791C" w:rsidP="000D6FA8">
                  <w:pPr>
                    <w:jc w:val="center"/>
                  </w:pPr>
                  <w:r>
                    <w:t>Workforce outcomes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7" type="#_x0000_t202" style="position:absolute;margin-left:255.35pt;margin-top:8.25pt;width:185pt;height:81.2pt;z-index:251661312">
            <v:textbox style="mso-next-textbox:#_x0000_s1027">
              <w:txbxContent>
                <w:p w:rsidR="00A145B2" w:rsidRPr="00434F34" w:rsidRDefault="00434F34" w:rsidP="00434F34">
                  <w:pPr>
                    <w:pStyle w:val="NoSpacing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Nursing Home Practices</w:t>
                  </w:r>
                </w:p>
                <w:p w:rsidR="00434F34" w:rsidRDefault="00434F34" w:rsidP="00434F34">
                  <w:pPr>
                    <w:pStyle w:val="NoSpacing"/>
                    <w:jc w:val="center"/>
                  </w:pPr>
                  <w:r>
                    <w:t>Structure and processes</w:t>
                  </w:r>
                </w:p>
                <w:p w:rsidR="000D6FA8" w:rsidRDefault="00CA47F7" w:rsidP="00434F34">
                  <w:pPr>
                    <w:pStyle w:val="NoSpacing"/>
                    <w:jc w:val="center"/>
                  </w:pPr>
                  <w:r>
                    <w:t>Essential elements</w:t>
                  </w:r>
                </w:p>
                <w:p w:rsidR="00CA47F7" w:rsidRDefault="00CA47F7" w:rsidP="00434F34">
                  <w:pPr>
                    <w:pStyle w:val="NoSpacing"/>
                    <w:jc w:val="center"/>
                  </w:pPr>
                  <w:r>
                    <w:t>Workforce practices</w:t>
                  </w:r>
                </w:p>
                <w:p w:rsidR="00434F34" w:rsidRDefault="00434F34" w:rsidP="00434F34">
                  <w:pPr>
                    <w:pStyle w:val="NoSpacing"/>
                    <w:jc w:val="center"/>
                  </w:pPr>
                  <w:r>
                    <w:t>Resident attributes</w:t>
                  </w:r>
                </w:p>
                <w:p w:rsidR="000D6FA8" w:rsidRDefault="000D6FA8" w:rsidP="00434F34">
                  <w:pPr>
                    <w:pStyle w:val="NoSpacing"/>
                    <w:jc w:val="center"/>
                  </w:pPr>
                </w:p>
                <w:p w:rsidR="00CA47F7" w:rsidRDefault="00CA47F7" w:rsidP="00CA47F7">
                  <w:pPr>
                    <w:jc w:val="center"/>
                  </w:pPr>
                </w:p>
                <w:p w:rsidR="00CA47F7" w:rsidRPr="00CA47F7" w:rsidRDefault="00CA47F7" w:rsidP="00CA47F7">
                  <w:pPr>
                    <w:jc w:val="center"/>
                  </w:pPr>
                </w:p>
              </w:txbxContent>
            </v:textbox>
          </v:shape>
        </w:pict>
      </w:r>
    </w:p>
    <w:p w:rsidR="001718DB" w:rsidRDefault="00E906C1" w:rsidP="001718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0" type="#_x0000_t202" style="position:absolute;margin-left:261.2pt;margin-top:10.3pt;width:29.3pt;height:28.7pt;z-index:251681792">
            <v:textbox style="mso-next-textbox:#_x0000_s1050">
              <w:txbxContent>
                <w:p w:rsidR="00CB7A49" w:rsidRPr="009B4E1A" w:rsidRDefault="00E906C1" w:rsidP="00CB7A49">
                  <w:pPr>
                    <w:jc w:val="center"/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</w:p>
              </w:txbxContent>
            </v:textbox>
          </v:shape>
        </w:pict>
      </w:r>
      <w:r w:rsidR="00CB7A49">
        <w:rPr>
          <w:noProof/>
          <w:sz w:val="28"/>
          <w:szCs w:val="28"/>
        </w:rPr>
        <w:pict>
          <v:shape id="_x0000_s1049" type="#_x0000_t202" style="position:absolute;margin-left:450.45pt;margin-top:19.1pt;width:29.3pt;height:28.7pt;z-index:251680768">
            <v:textbox style="mso-next-textbox:#_x0000_s1049">
              <w:txbxContent>
                <w:p w:rsidR="00CB7A49" w:rsidRPr="009B4E1A" w:rsidRDefault="00CB7A49" w:rsidP="00CB7A49">
                  <w:pPr>
                    <w:jc w:val="center"/>
                  </w:pPr>
                  <w:r>
                    <w:rPr>
                      <w:b/>
                      <w:sz w:val="32"/>
                      <w:szCs w:val="32"/>
                    </w:rPr>
                    <w:t>C</w:t>
                  </w:r>
                </w:p>
              </w:txbxContent>
            </v:textbox>
          </v:shape>
        </w:pict>
      </w:r>
      <w:r w:rsidR="00B0168D">
        <w:rPr>
          <w:noProof/>
          <w:sz w:val="28"/>
          <w:szCs w:val="28"/>
        </w:rPr>
        <w:pict>
          <v:shape id="_x0000_s1034" type="#_x0000_t32" style="position:absolute;margin-left:440.35pt;margin-top:19.05pt;width:53.15pt;height:.05pt;z-index:251668480" o:connectortype="straight">
            <v:stroke endarrow="block"/>
          </v:shape>
        </w:pict>
      </w:r>
      <w:r w:rsidR="00B0168D">
        <w:rPr>
          <w:noProof/>
          <w:sz w:val="28"/>
          <w:szCs w:val="28"/>
        </w:rPr>
        <w:pict>
          <v:shape id="_x0000_s1030" type="#_x0000_t32" style="position:absolute;margin-left:169.95pt;margin-top:9.05pt;width:85.4pt;height:.05pt;z-index:251664384" o:connectortype="straight">
            <v:stroke endarrow="block"/>
          </v:shape>
        </w:pict>
      </w:r>
    </w:p>
    <w:p w:rsidR="001718DB" w:rsidRDefault="006443EF" w:rsidP="001718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8" type="#_x0000_t202" style="position:absolute;margin-left:1in;margin-top:22.15pt;width:29.3pt;height:28.7pt;z-index:251679744">
            <v:textbox style="mso-next-textbox:#_x0000_s1048">
              <w:txbxContent>
                <w:p w:rsidR="006443EF" w:rsidRPr="009B4E1A" w:rsidRDefault="006443EF" w:rsidP="00CB7A49">
                  <w:pPr>
                    <w:jc w:val="center"/>
                  </w:pPr>
                  <w:r>
                    <w:rPr>
                      <w:b/>
                      <w:sz w:val="32"/>
                      <w:szCs w:val="32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1" type="#_x0000_t32" style="position:absolute;margin-left:101.3pt;margin-top:10.45pt;width:.05pt;height:46.05pt;flip:y;z-index:251665408" o:connectortype="straight">
            <v:stroke endarrow="block"/>
          </v:shape>
        </w:pict>
      </w:r>
    </w:p>
    <w:p w:rsidR="001718DB" w:rsidRDefault="006443EF" w:rsidP="001718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margin-left:24.3pt;margin-top:28pt;width:153.2pt;height:103pt;z-index:251663360">
            <v:textbox>
              <w:txbxContent>
                <w:p w:rsidR="00A145B2" w:rsidRPr="000D14F2" w:rsidRDefault="000D6FA8" w:rsidP="000D14F2">
                  <w:pPr>
                    <w:pStyle w:val="NoSpacing"/>
                    <w:spacing w:line="27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Nursing Home Attributes</w:t>
                  </w:r>
                  <w:r w:rsidR="00CA47F7" w:rsidRPr="000D14F2">
                    <w:rPr>
                      <w:b/>
                    </w:rPr>
                    <w:t xml:space="preserve"> </w:t>
                  </w:r>
                  <w:r w:rsidR="001F661E">
                    <w:t>Facility c</w:t>
                  </w:r>
                  <w:r w:rsidR="00CA47F7" w:rsidRPr="001F661E">
                    <w:t>haracteristics</w:t>
                  </w:r>
                </w:p>
                <w:p w:rsidR="001F661E" w:rsidRDefault="001F661E" w:rsidP="001718DB">
                  <w:pPr>
                    <w:pStyle w:val="NoSpacing"/>
                    <w:spacing w:line="276" w:lineRule="auto"/>
                    <w:ind w:firstLine="540"/>
                  </w:pPr>
                  <w:r>
                    <w:t>Resident attributes</w:t>
                  </w:r>
                </w:p>
                <w:p w:rsidR="001F661E" w:rsidRDefault="001F661E" w:rsidP="001718DB">
                  <w:pPr>
                    <w:pStyle w:val="NoSpacing"/>
                    <w:spacing w:line="276" w:lineRule="auto"/>
                    <w:ind w:firstLine="540"/>
                  </w:pPr>
                  <w:r>
                    <w:t>Prior outcomes</w:t>
                  </w:r>
                </w:p>
                <w:p w:rsidR="001F661E" w:rsidRDefault="001F661E" w:rsidP="001718DB">
                  <w:pPr>
                    <w:pStyle w:val="NoSpacing"/>
                    <w:spacing w:line="276" w:lineRule="auto"/>
                    <w:ind w:firstLine="540"/>
                  </w:pPr>
                  <w:r>
                    <w:t>Prior practices</w:t>
                  </w:r>
                </w:p>
                <w:p w:rsidR="00AE4ED9" w:rsidRPr="00AE4ED9" w:rsidRDefault="00AE4ED9" w:rsidP="001718DB">
                  <w:pPr>
                    <w:pStyle w:val="NoSpacing"/>
                    <w:spacing w:line="276" w:lineRule="auto"/>
                    <w:ind w:firstLine="540"/>
                  </w:pPr>
                  <w:r>
                    <w:t>Unobserved</w:t>
                  </w:r>
                  <w:r w:rsidR="001F661E">
                    <w:t xml:space="preserve"> factors</w:t>
                  </w:r>
                </w:p>
              </w:txbxContent>
            </v:textbox>
          </v:shape>
        </w:pict>
      </w:r>
      <w:r w:rsidR="00B0168D">
        <w:rPr>
          <w:noProof/>
          <w:sz w:val="28"/>
          <w:szCs w:val="28"/>
        </w:rPr>
        <w:pict>
          <v:shape id="_x0000_s1036" type="#_x0000_t32" style="position:absolute;margin-left:177.5pt;margin-top:3.95pt;width:77.85pt;height:45.95pt;flip:y;z-index:251669504" o:connectortype="straight">
            <v:stroke endarrow="block"/>
          </v:shape>
        </w:pict>
      </w:r>
    </w:p>
    <w:p w:rsidR="001718DB" w:rsidRDefault="00B0168D" w:rsidP="001718D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32" style="position:absolute;margin-left:177.5pt;margin-top:21.4pt;width:316pt;height:.05pt;z-index:251667456" o:connectortype="straight">
            <v:stroke endarrow="block"/>
          </v:shape>
        </w:pict>
      </w:r>
    </w:p>
    <w:p w:rsidR="001718DB" w:rsidRDefault="001718DB" w:rsidP="001718DB">
      <w:pPr>
        <w:rPr>
          <w:sz w:val="28"/>
          <w:szCs w:val="28"/>
        </w:rPr>
      </w:pPr>
    </w:p>
    <w:p w:rsidR="00A706DC" w:rsidRDefault="00A706DC" w:rsidP="001718DB">
      <w:pPr>
        <w:rPr>
          <w:sz w:val="28"/>
          <w:szCs w:val="28"/>
        </w:rPr>
      </w:pPr>
    </w:p>
    <w:p w:rsidR="002531D6" w:rsidRPr="002531D6" w:rsidRDefault="002531D6" w:rsidP="002531D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Types of Data</w:t>
      </w:r>
      <w:r w:rsidRPr="002531D6">
        <w:rPr>
          <w:sz w:val="28"/>
          <w:szCs w:val="28"/>
        </w:rPr>
        <w:t>:</w:t>
      </w:r>
    </w:p>
    <w:p w:rsidR="002531D6" w:rsidRDefault="002531D6" w:rsidP="002531D6">
      <w:pPr>
        <w:spacing w:line="240" w:lineRule="auto"/>
        <w:ind w:left="720"/>
      </w:pPr>
      <w:r w:rsidRPr="00E967B0">
        <w:rPr>
          <w:i/>
        </w:rPr>
        <w:t>Facility data</w:t>
      </w:r>
      <w:r>
        <w:t>:  OSCAR, CMS Cost Reports, NH Compare, Brown LTCfocusUS data, etc. (e.g., what Amy used in her paper)</w:t>
      </w:r>
    </w:p>
    <w:p w:rsidR="002531D6" w:rsidRDefault="002531D6" w:rsidP="002531D6">
      <w:pPr>
        <w:spacing w:line="240" w:lineRule="auto"/>
        <w:ind w:left="720"/>
      </w:pPr>
      <w:r w:rsidRPr="00E967B0">
        <w:rPr>
          <w:i/>
        </w:rPr>
        <w:t>Pioneer Survey</w:t>
      </w:r>
      <w:r>
        <w:t>:  Planned Pioneer survey on elements of culture change adopted broadened to include Green House and comparison homes with hoped-for Commonwealth funding</w:t>
      </w:r>
    </w:p>
    <w:p w:rsidR="002531D6" w:rsidRDefault="002531D6" w:rsidP="002531D6">
      <w:pPr>
        <w:spacing w:line="240" w:lineRule="auto"/>
        <w:ind w:left="720"/>
      </w:pPr>
      <w:r w:rsidRPr="00E967B0">
        <w:rPr>
          <w:i/>
        </w:rPr>
        <w:t>Qualitative interviews</w:t>
      </w:r>
      <w:r>
        <w:t>:  In-depth, semi-structured interviews with informants at all levels conducted on site visits (or potentially by telephone), probably transcribed for analysis (e.g., what Barbara and Kim collected in the Green House paper); potentially focus groups</w:t>
      </w:r>
    </w:p>
    <w:p w:rsidR="002531D6" w:rsidRDefault="002531D6" w:rsidP="002531D6">
      <w:pPr>
        <w:spacing w:line="240" w:lineRule="auto"/>
        <w:ind w:left="720"/>
      </w:pPr>
      <w:r w:rsidRPr="00E967B0">
        <w:rPr>
          <w:i/>
        </w:rPr>
        <w:t>Quantitative organization data</w:t>
      </w:r>
      <w:r>
        <w:t xml:space="preserve">:  Measures of structure, process, outcomes, and other organization-level and individual-level data collected through on-site surveys or extracted from records (e.g., what Susan and Siobhan have collected in the past).  </w:t>
      </w:r>
    </w:p>
    <w:p w:rsidR="002531D6" w:rsidRDefault="002531D6" w:rsidP="002531D6">
      <w:pPr>
        <w:spacing w:line="240" w:lineRule="auto"/>
        <w:ind w:left="720"/>
      </w:pPr>
      <w:r>
        <w:rPr>
          <w:i/>
        </w:rPr>
        <w:t>Large s</w:t>
      </w:r>
      <w:r w:rsidRPr="00E967B0">
        <w:rPr>
          <w:i/>
        </w:rPr>
        <w:t>urveys</w:t>
      </w:r>
      <w:r>
        <w:t>:  Telephone, mail, or internet survey</w:t>
      </w:r>
      <w:r w:rsidR="00A148F4">
        <w:t>s with large enough samples to require central administration</w:t>
      </w:r>
      <w:r>
        <w:t xml:space="preserve">.  </w:t>
      </w:r>
    </w:p>
    <w:p w:rsidR="002531D6" w:rsidRDefault="002531D6" w:rsidP="002531D6">
      <w:pPr>
        <w:spacing w:line="240" w:lineRule="auto"/>
        <w:ind w:left="720"/>
      </w:pPr>
      <w:r w:rsidRPr="00E967B0">
        <w:rPr>
          <w:i/>
        </w:rPr>
        <w:t>MDS</w:t>
      </w:r>
      <w:r>
        <w:t xml:space="preserve"> data at individual level </w:t>
      </w:r>
    </w:p>
    <w:p w:rsidR="002531D6" w:rsidRDefault="002531D6" w:rsidP="002531D6">
      <w:pPr>
        <w:spacing w:line="240" w:lineRule="auto"/>
        <w:ind w:left="720"/>
      </w:pPr>
      <w:r w:rsidRPr="00E967B0">
        <w:rPr>
          <w:i/>
        </w:rPr>
        <w:t>Claims</w:t>
      </w:r>
      <w:r>
        <w:t>:  Medicare and possibly Medicaid data</w:t>
      </w:r>
      <w:r w:rsidR="00A148F4">
        <w:t xml:space="preserve"> at individual level.</w:t>
      </w:r>
    </w:p>
    <w:p w:rsidR="00A330B7" w:rsidRDefault="00A330B7">
      <w:pPr>
        <w:rPr>
          <w:sz w:val="28"/>
          <w:szCs w:val="28"/>
        </w:rPr>
      </w:pPr>
    </w:p>
    <w:p w:rsidR="0004703B" w:rsidRDefault="0004703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30B7" w:rsidRDefault="00B22F38">
      <w:pPr>
        <w:rPr>
          <w:sz w:val="28"/>
          <w:szCs w:val="28"/>
        </w:rPr>
      </w:pPr>
      <w:r>
        <w:rPr>
          <w:sz w:val="28"/>
          <w:szCs w:val="28"/>
        </w:rPr>
        <w:lastRenderedPageBreak/>
        <w:t>Table</w:t>
      </w:r>
      <w:r w:rsidR="004E64BE">
        <w:rPr>
          <w:sz w:val="28"/>
          <w:szCs w:val="28"/>
        </w:rPr>
        <w:t>.  Questions and methods</w:t>
      </w:r>
    </w:p>
    <w:tbl>
      <w:tblPr>
        <w:tblStyle w:val="TableGrid"/>
        <w:tblW w:w="0" w:type="auto"/>
        <w:tblLook w:val="04A0"/>
      </w:tblPr>
      <w:tblGrid>
        <w:gridCol w:w="3078"/>
        <w:gridCol w:w="3420"/>
        <w:gridCol w:w="1440"/>
        <w:gridCol w:w="1890"/>
        <w:gridCol w:w="3348"/>
      </w:tblGrid>
      <w:tr w:rsidR="004025B6" w:rsidTr="00305EF2">
        <w:tc>
          <w:tcPr>
            <w:tcW w:w="3078" w:type="dxa"/>
          </w:tcPr>
          <w:p w:rsidR="0004703B" w:rsidRPr="0096083A" w:rsidRDefault="0004703B" w:rsidP="001718DB">
            <w:r w:rsidRPr="0096083A">
              <w:t>Question</w:t>
            </w:r>
          </w:p>
        </w:tc>
        <w:tc>
          <w:tcPr>
            <w:tcW w:w="3420" w:type="dxa"/>
          </w:tcPr>
          <w:p w:rsidR="0004703B" w:rsidRPr="0096083A" w:rsidRDefault="0004703B" w:rsidP="001718DB">
            <w:r w:rsidRPr="0096083A">
              <w:t>Data</w:t>
            </w:r>
          </w:p>
        </w:tc>
        <w:tc>
          <w:tcPr>
            <w:tcW w:w="1440" w:type="dxa"/>
          </w:tcPr>
          <w:p w:rsidR="0004703B" w:rsidRPr="0096083A" w:rsidRDefault="0096083A" w:rsidP="001718DB">
            <w:r w:rsidRPr="0096083A">
              <w:t>Sample</w:t>
            </w:r>
          </w:p>
        </w:tc>
        <w:tc>
          <w:tcPr>
            <w:tcW w:w="1890" w:type="dxa"/>
          </w:tcPr>
          <w:p w:rsidR="0004703B" w:rsidRPr="0096083A" w:rsidRDefault="0096083A" w:rsidP="001718DB">
            <w:r w:rsidRPr="0096083A">
              <w:t>Comparison</w:t>
            </w:r>
          </w:p>
        </w:tc>
        <w:tc>
          <w:tcPr>
            <w:tcW w:w="3348" w:type="dxa"/>
          </w:tcPr>
          <w:p w:rsidR="0004703B" w:rsidRPr="0096083A" w:rsidRDefault="0096083A" w:rsidP="001718DB">
            <w:r w:rsidRPr="0096083A">
              <w:t>Comments</w:t>
            </w:r>
          </w:p>
        </w:tc>
      </w:tr>
      <w:tr w:rsidR="004025B6" w:rsidTr="00305EF2">
        <w:tc>
          <w:tcPr>
            <w:tcW w:w="3078" w:type="dxa"/>
          </w:tcPr>
          <w:p w:rsidR="0004703B" w:rsidRPr="0096083A" w:rsidRDefault="000A2DDA" w:rsidP="001718DB">
            <w:r>
              <w:t xml:space="preserve">A. </w:t>
            </w:r>
            <w:r w:rsidR="0004703B" w:rsidRPr="0096083A">
              <w:t>Impact Analysis</w:t>
            </w:r>
          </w:p>
        </w:tc>
        <w:tc>
          <w:tcPr>
            <w:tcW w:w="3420" w:type="dxa"/>
          </w:tcPr>
          <w:p w:rsidR="0004703B" w:rsidRPr="0096083A" w:rsidRDefault="0004703B" w:rsidP="001718DB"/>
        </w:tc>
        <w:tc>
          <w:tcPr>
            <w:tcW w:w="1440" w:type="dxa"/>
          </w:tcPr>
          <w:p w:rsidR="0004703B" w:rsidRPr="0096083A" w:rsidRDefault="0004703B" w:rsidP="001718DB"/>
        </w:tc>
        <w:tc>
          <w:tcPr>
            <w:tcW w:w="1890" w:type="dxa"/>
          </w:tcPr>
          <w:p w:rsidR="0004703B" w:rsidRPr="0096083A" w:rsidRDefault="0004703B" w:rsidP="001718DB"/>
        </w:tc>
        <w:tc>
          <w:tcPr>
            <w:tcW w:w="3348" w:type="dxa"/>
          </w:tcPr>
          <w:p w:rsidR="0004703B" w:rsidRPr="0096083A" w:rsidRDefault="0004703B" w:rsidP="001718DB"/>
        </w:tc>
      </w:tr>
      <w:tr w:rsidR="004025B6" w:rsidTr="00305EF2">
        <w:tc>
          <w:tcPr>
            <w:tcW w:w="3078" w:type="dxa"/>
          </w:tcPr>
          <w:p w:rsidR="0004703B" w:rsidRPr="0096083A" w:rsidRDefault="0004703B" w:rsidP="004025B6">
            <w:pPr>
              <w:ind w:left="450" w:hanging="270"/>
            </w:pPr>
            <w:r w:rsidRPr="0096083A">
              <w:t>1. What is the impact of model of care on quality?</w:t>
            </w:r>
          </w:p>
        </w:tc>
        <w:tc>
          <w:tcPr>
            <w:tcW w:w="3420" w:type="dxa"/>
          </w:tcPr>
          <w:p w:rsidR="0004703B" w:rsidRPr="0096083A" w:rsidRDefault="0004703B" w:rsidP="001718DB">
            <w:r w:rsidRPr="0096083A">
              <w:t xml:space="preserve">a. </w:t>
            </w:r>
            <w:r w:rsidR="0096083A" w:rsidRPr="0096083A">
              <w:t>Facility data</w:t>
            </w:r>
          </w:p>
          <w:p w:rsidR="0096083A" w:rsidRPr="0096083A" w:rsidRDefault="0096083A" w:rsidP="001718DB">
            <w:r w:rsidRPr="0096083A">
              <w:t xml:space="preserve">b. MDS </w:t>
            </w:r>
          </w:p>
          <w:p w:rsidR="0096083A" w:rsidRPr="0096083A" w:rsidRDefault="004025B6" w:rsidP="004025B6">
            <w:pPr>
              <w:ind w:left="344" w:hanging="344"/>
            </w:pPr>
            <w:r>
              <w:t>c. Claims (</w:t>
            </w:r>
            <w:r w:rsidR="0096083A" w:rsidRPr="0096083A">
              <w:t>service use</w:t>
            </w:r>
            <w:r>
              <w:t xml:space="preserve"> indicators</w:t>
            </w:r>
            <w:r w:rsidR="0096083A" w:rsidRPr="0096083A">
              <w:t>, like avoidable hospitalizations)</w:t>
            </w:r>
          </w:p>
        </w:tc>
        <w:tc>
          <w:tcPr>
            <w:tcW w:w="1440" w:type="dxa"/>
          </w:tcPr>
          <w:p w:rsidR="0004703B" w:rsidRPr="0096083A" w:rsidRDefault="004025B6" w:rsidP="004025B6">
            <w:pPr>
              <w:ind w:left="162" w:hanging="162"/>
            </w:pPr>
            <w:r>
              <w:t>Subset of all facilities set by matching</w:t>
            </w:r>
          </w:p>
        </w:tc>
        <w:tc>
          <w:tcPr>
            <w:tcW w:w="1890" w:type="dxa"/>
          </w:tcPr>
          <w:p w:rsidR="004025B6" w:rsidRDefault="004025B6" w:rsidP="004025B6">
            <w:pPr>
              <w:ind w:left="162" w:hanging="162"/>
            </w:pPr>
            <w:r>
              <w:t>Models of care</w:t>
            </w:r>
          </w:p>
          <w:p w:rsidR="000A2DDA" w:rsidRDefault="004025B6" w:rsidP="004025B6">
            <w:pPr>
              <w:ind w:left="162" w:hanging="162"/>
            </w:pPr>
            <w:r>
              <w:t xml:space="preserve">Traditional homes </w:t>
            </w:r>
          </w:p>
          <w:p w:rsidR="0004703B" w:rsidRPr="0096083A" w:rsidRDefault="004025B6" w:rsidP="004025B6">
            <w:pPr>
              <w:ind w:left="162" w:hanging="162"/>
            </w:pPr>
            <w:r>
              <w:t>High quality homes</w:t>
            </w:r>
          </w:p>
        </w:tc>
        <w:tc>
          <w:tcPr>
            <w:tcW w:w="3348" w:type="dxa"/>
          </w:tcPr>
          <w:p w:rsidR="0004703B" w:rsidRPr="0096083A" w:rsidRDefault="0096083A" w:rsidP="004025B6">
            <w:pPr>
              <w:ind w:left="252" w:hanging="252"/>
            </w:pPr>
            <w:r w:rsidRPr="0096083A">
              <w:t>Analytically similar analyses can be done with different data (with costs increasing correspondingly</w:t>
            </w:r>
          </w:p>
        </w:tc>
      </w:tr>
      <w:tr w:rsidR="004025B6" w:rsidTr="00305EF2">
        <w:tc>
          <w:tcPr>
            <w:tcW w:w="3078" w:type="dxa"/>
          </w:tcPr>
          <w:p w:rsidR="0004703B" w:rsidRPr="0096083A" w:rsidRDefault="0004703B" w:rsidP="004025B6">
            <w:pPr>
              <w:ind w:left="450" w:hanging="270"/>
            </w:pPr>
            <w:r w:rsidRPr="0096083A">
              <w:t>2. What is the impact of model of care on cost?</w:t>
            </w:r>
          </w:p>
        </w:tc>
        <w:tc>
          <w:tcPr>
            <w:tcW w:w="3420" w:type="dxa"/>
          </w:tcPr>
          <w:p w:rsidR="0004703B" w:rsidRPr="0096083A" w:rsidRDefault="0004703B" w:rsidP="00305EF2">
            <w:pPr>
              <w:ind w:left="344" w:hanging="344"/>
            </w:pPr>
          </w:p>
        </w:tc>
        <w:tc>
          <w:tcPr>
            <w:tcW w:w="144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189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3348" w:type="dxa"/>
          </w:tcPr>
          <w:p w:rsidR="0004703B" w:rsidRPr="0096083A" w:rsidRDefault="0004703B" w:rsidP="004025B6">
            <w:pPr>
              <w:ind w:left="252" w:hanging="252"/>
            </w:pPr>
          </w:p>
        </w:tc>
      </w:tr>
      <w:tr w:rsidR="004025B6" w:rsidTr="00305EF2">
        <w:tc>
          <w:tcPr>
            <w:tcW w:w="3078" w:type="dxa"/>
          </w:tcPr>
          <w:p w:rsidR="0004703B" w:rsidRPr="0096083A" w:rsidRDefault="000A2DDA" w:rsidP="000A2DDA">
            <w:pPr>
              <w:ind w:left="270" w:hanging="270"/>
            </w:pPr>
            <w:r>
              <w:t>B. Adoption Analysis</w:t>
            </w:r>
          </w:p>
        </w:tc>
        <w:tc>
          <w:tcPr>
            <w:tcW w:w="3420" w:type="dxa"/>
          </w:tcPr>
          <w:p w:rsidR="0004703B" w:rsidRPr="0096083A" w:rsidRDefault="0004703B" w:rsidP="00305EF2">
            <w:pPr>
              <w:ind w:left="344" w:hanging="344"/>
            </w:pPr>
          </w:p>
        </w:tc>
        <w:tc>
          <w:tcPr>
            <w:tcW w:w="144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189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3348" w:type="dxa"/>
          </w:tcPr>
          <w:p w:rsidR="0004703B" w:rsidRPr="0096083A" w:rsidRDefault="0004703B" w:rsidP="004025B6">
            <w:pPr>
              <w:ind w:left="252" w:hanging="252"/>
            </w:pPr>
          </w:p>
        </w:tc>
      </w:tr>
      <w:tr w:rsidR="004025B6" w:rsidTr="00305EF2">
        <w:tc>
          <w:tcPr>
            <w:tcW w:w="3078" w:type="dxa"/>
          </w:tcPr>
          <w:p w:rsidR="0004703B" w:rsidRPr="0096083A" w:rsidRDefault="000A2DDA" w:rsidP="000A2DDA">
            <w:pPr>
              <w:ind w:left="450" w:hanging="270"/>
            </w:pPr>
            <w:r>
              <w:t xml:space="preserve">3. What </w:t>
            </w:r>
            <w:r w:rsidR="00305EF2">
              <w:t xml:space="preserve">facility </w:t>
            </w:r>
            <w:r>
              <w:t xml:space="preserve">factors are associated with choice of model of care? </w:t>
            </w:r>
          </w:p>
        </w:tc>
        <w:tc>
          <w:tcPr>
            <w:tcW w:w="3420" w:type="dxa"/>
          </w:tcPr>
          <w:p w:rsidR="0004703B" w:rsidRPr="0096083A" w:rsidRDefault="000A2DDA" w:rsidP="00305EF2">
            <w:pPr>
              <w:ind w:left="344" w:hanging="344"/>
            </w:pPr>
            <w:r>
              <w:t>Same as quality</w:t>
            </w:r>
          </w:p>
        </w:tc>
        <w:tc>
          <w:tcPr>
            <w:tcW w:w="1440" w:type="dxa"/>
          </w:tcPr>
          <w:p w:rsidR="0004703B" w:rsidRPr="0096083A" w:rsidRDefault="000A2DDA" w:rsidP="00305EF2">
            <w:pPr>
              <w:ind w:left="162" w:hanging="162"/>
            </w:pPr>
            <w:r>
              <w:t>All facilities (for starters)</w:t>
            </w:r>
          </w:p>
        </w:tc>
        <w:tc>
          <w:tcPr>
            <w:tcW w:w="1890" w:type="dxa"/>
          </w:tcPr>
          <w:p w:rsidR="0004703B" w:rsidRPr="0096083A" w:rsidRDefault="00305EF2" w:rsidP="004025B6">
            <w:pPr>
              <w:ind w:left="162" w:hanging="162"/>
            </w:pPr>
            <w:r>
              <w:t>[Choice of model of car</w:t>
            </w:r>
            <w:r w:rsidR="00B22F38">
              <w:t>e</w:t>
            </w:r>
            <w:r>
              <w:t xml:space="preserve"> is outcome]</w:t>
            </w:r>
          </w:p>
        </w:tc>
        <w:tc>
          <w:tcPr>
            <w:tcW w:w="3348" w:type="dxa"/>
          </w:tcPr>
          <w:p w:rsidR="0004703B" w:rsidRPr="0096083A" w:rsidRDefault="000A2DDA" w:rsidP="00305EF2">
            <w:pPr>
              <w:ind w:left="252" w:hanging="252"/>
            </w:pPr>
            <w:r>
              <w:t xml:space="preserve">In addition to the substantive </w:t>
            </w:r>
            <w:r w:rsidR="00305EF2">
              <w:t>answer</w:t>
            </w:r>
            <w:r>
              <w:t>, this analysis is the basis of propensity score matching</w:t>
            </w:r>
          </w:p>
        </w:tc>
      </w:tr>
      <w:tr w:rsidR="004025B6" w:rsidTr="00305EF2">
        <w:tc>
          <w:tcPr>
            <w:tcW w:w="3078" w:type="dxa"/>
          </w:tcPr>
          <w:p w:rsidR="0004703B" w:rsidRPr="0096083A" w:rsidRDefault="00305EF2" w:rsidP="00305EF2">
            <w:pPr>
              <w:ind w:left="270" w:hanging="270"/>
            </w:pPr>
            <w:r>
              <w:t>C. Determinants of Outcomes</w:t>
            </w:r>
          </w:p>
        </w:tc>
        <w:tc>
          <w:tcPr>
            <w:tcW w:w="3420" w:type="dxa"/>
          </w:tcPr>
          <w:p w:rsidR="0004703B" w:rsidRPr="0096083A" w:rsidRDefault="0004703B" w:rsidP="00305EF2">
            <w:pPr>
              <w:ind w:left="344" w:hanging="344"/>
            </w:pPr>
          </w:p>
        </w:tc>
        <w:tc>
          <w:tcPr>
            <w:tcW w:w="144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189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3348" w:type="dxa"/>
          </w:tcPr>
          <w:p w:rsidR="0004703B" w:rsidRPr="0096083A" w:rsidRDefault="0004703B" w:rsidP="004025B6">
            <w:pPr>
              <w:ind w:left="252" w:hanging="252"/>
            </w:pPr>
          </w:p>
        </w:tc>
      </w:tr>
      <w:tr w:rsidR="004025B6" w:rsidTr="00305EF2">
        <w:tc>
          <w:tcPr>
            <w:tcW w:w="3078" w:type="dxa"/>
          </w:tcPr>
          <w:p w:rsidR="0004703B" w:rsidRPr="0096083A" w:rsidRDefault="00305EF2" w:rsidP="00B22F38">
            <w:pPr>
              <w:ind w:left="450" w:hanging="270"/>
            </w:pPr>
            <w:r>
              <w:t xml:space="preserve">4. What </w:t>
            </w:r>
            <w:r w:rsidR="00B22F38">
              <w:t xml:space="preserve">structure, process, resident, and other factors are </w:t>
            </w:r>
            <w:r>
              <w:t>associated with quality of care</w:t>
            </w:r>
            <w:r w:rsidR="00B22F38">
              <w:t xml:space="preserve"> (and other outcomes)</w:t>
            </w:r>
            <w:r>
              <w:t>?</w:t>
            </w:r>
          </w:p>
        </w:tc>
        <w:tc>
          <w:tcPr>
            <w:tcW w:w="3420" w:type="dxa"/>
          </w:tcPr>
          <w:p w:rsidR="00183C80" w:rsidRDefault="00305EF2" w:rsidP="00183C80">
            <w:pPr>
              <w:ind w:left="344" w:hanging="344"/>
            </w:pPr>
            <w:r>
              <w:t>a. Quantitative organizational data on outcomes and practices</w:t>
            </w:r>
          </w:p>
          <w:p w:rsidR="0004703B" w:rsidRPr="0096083A" w:rsidRDefault="00305EF2" w:rsidP="00183C80">
            <w:pPr>
              <w:ind w:left="344" w:hanging="344"/>
            </w:pPr>
            <w:r>
              <w:t xml:space="preserve">b.  </w:t>
            </w:r>
            <w:r w:rsidR="00183C80" w:rsidRPr="0096083A">
              <w:t>Facility data</w:t>
            </w:r>
            <w:r w:rsidR="00183C80">
              <w:t xml:space="preserve">, </w:t>
            </w:r>
            <w:r w:rsidR="00183C80" w:rsidRPr="0096083A">
              <w:t>MDS</w:t>
            </w:r>
            <w:r w:rsidR="00183C80">
              <w:t xml:space="preserve">, or claims used with Pioneer survey </w:t>
            </w:r>
          </w:p>
        </w:tc>
        <w:tc>
          <w:tcPr>
            <w:tcW w:w="1440" w:type="dxa"/>
          </w:tcPr>
          <w:p w:rsidR="0004703B" w:rsidRDefault="00183C80" w:rsidP="004025B6">
            <w:pPr>
              <w:ind w:left="162" w:hanging="162"/>
            </w:pPr>
            <w:r>
              <w:t>60-100</w:t>
            </w:r>
          </w:p>
          <w:p w:rsidR="00183C80" w:rsidRDefault="00183C80" w:rsidP="004025B6">
            <w:pPr>
              <w:ind w:left="162" w:hanging="162"/>
            </w:pPr>
          </w:p>
          <w:p w:rsidR="00183C80" w:rsidRPr="0096083A" w:rsidRDefault="00183C80" w:rsidP="00183C80">
            <w:pPr>
              <w:ind w:left="162" w:hanging="162"/>
            </w:pPr>
            <w:r>
              <w:t>Pioneer sample size</w:t>
            </w:r>
          </w:p>
        </w:tc>
        <w:tc>
          <w:tcPr>
            <w:tcW w:w="189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3348" w:type="dxa"/>
          </w:tcPr>
          <w:p w:rsidR="0004703B" w:rsidRPr="0096083A" w:rsidRDefault="00183C80" w:rsidP="004025B6">
            <w:pPr>
              <w:ind w:left="252" w:hanging="252"/>
            </w:pPr>
            <w:r>
              <w:t>Analytically similar analyses can be done with four types of data</w:t>
            </w:r>
          </w:p>
        </w:tc>
      </w:tr>
      <w:tr w:rsidR="004025B6" w:rsidTr="00305EF2">
        <w:tc>
          <w:tcPr>
            <w:tcW w:w="3078" w:type="dxa"/>
          </w:tcPr>
          <w:p w:rsidR="0004703B" w:rsidRPr="0096083A" w:rsidRDefault="00183C80" w:rsidP="00183C80">
            <w:pPr>
              <w:ind w:left="270" w:hanging="270"/>
            </w:pPr>
            <w:r>
              <w:t>D.  Understanding Nursing Home Practices</w:t>
            </w:r>
          </w:p>
        </w:tc>
        <w:tc>
          <w:tcPr>
            <w:tcW w:w="3420" w:type="dxa"/>
          </w:tcPr>
          <w:p w:rsidR="0004703B" w:rsidRPr="0096083A" w:rsidRDefault="0004703B" w:rsidP="00305EF2">
            <w:pPr>
              <w:ind w:left="344" w:hanging="344"/>
            </w:pPr>
          </w:p>
        </w:tc>
        <w:tc>
          <w:tcPr>
            <w:tcW w:w="144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189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3348" w:type="dxa"/>
          </w:tcPr>
          <w:p w:rsidR="0004703B" w:rsidRPr="0096083A" w:rsidRDefault="00183C80" w:rsidP="00183C80">
            <w:pPr>
              <w:ind w:left="252" w:hanging="252"/>
            </w:pPr>
            <w:r>
              <w:t xml:space="preserve">The questions as I have stated them are probably overlapping and being developed </w:t>
            </w:r>
          </w:p>
        </w:tc>
      </w:tr>
      <w:tr w:rsidR="004025B6" w:rsidTr="00305EF2">
        <w:tc>
          <w:tcPr>
            <w:tcW w:w="3078" w:type="dxa"/>
          </w:tcPr>
          <w:p w:rsidR="0004703B" w:rsidRPr="0096083A" w:rsidRDefault="00183C80" w:rsidP="004025B6">
            <w:pPr>
              <w:ind w:left="450" w:hanging="270"/>
            </w:pPr>
            <w:r>
              <w:t xml:space="preserve">5. </w:t>
            </w:r>
            <w:r w:rsidR="00B22F38">
              <w:t>What are the essential  elements of the Green House model?</w:t>
            </w:r>
          </w:p>
        </w:tc>
        <w:tc>
          <w:tcPr>
            <w:tcW w:w="3420" w:type="dxa"/>
          </w:tcPr>
          <w:p w:rsidR="0004703B" w:rsidRPr="0096083A" w:rsidRDefault="0004703B" w:rsidP="00305EF2">
            <w:pPr>
              <w:ind w:left="344" w:hanging="344"/>
            </w:pPr>
          </w:p>
        </w:tc>
        <w:tc>
          <w:tcPr>
            <w:tcW w:w="144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189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3348" w:type="dxa"/>
          </w:tcPr>
          <w:p w:rsidR="0004703B" w:rsidRPr="0096083A" w:rsidRDefault="0004703B" w:rsidP="004025B6">
            <w:pPr>
              <w:ind w:left="252" w:hanging="252"/>
            </w:pPr>
          </w:p>
        </w:tc>
      </w:tr>
      <w:tr w:rsidR="004025B6" w:rsidTr="00305EF2">
        <w:tc>
          <w:tcPr>
            <w:tcW w:w="3078" w:type="dxa"/>
          </w:tcPr>
          <w:p w:rsidR="0004703B" w:rsidRPr="0096083A" w:rsidRDefault="00B22F38" w:rsidP="004025B6">
            <w:pPr>
              <w:ind w:left="450" w:hanging="270"/>
            </w:pPr>
            <w:r>
              <w:t>6. What is necessary to assure that essential elements are in place?</w:t>
            </w:r>
          </w:p>
        </w:tc>
        <w:tc>
          <w:tcPr>
            <w:tcW w:w="3420" w:type="dxa"/>
          </w:tcPr>
          <w:p w:rsidR="0004703B" w:rsidRPr="0096083A" w:rsidRDefault="0004703B" w:rsidP="00305EF2">
            <w:pPr>
              <w:ind w:left="344" w:hanging="344"/>
            </w:pPr>
          </w:p>
        </w:tc>
        <w:tc>
          <w:tcPr>
            <w:tcW w:w="144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189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3348" w:type="dxa"/>
          </w:tcPr>
          <w:p w:rsidR="0004703B" w:rsidRPr="0096083A" w:rsidRDefault="0004703B" w:rsidP="004025B6">
            <w:pPr>
              <w:ind w:left="252" w:hanging="252"/>
            </w:pPr>
          </w:p>
        </w:tc>
      </w:tr>
      <w:tr w:rsidR="004025B6" w:rsidTr="00305EF2">
        <w:tc>
          <w:tcPr>
            <w:tcW w:w="3078" w:type="dxa"/>
          </w:tcPr>
          <w:p w:rsidR="0004703B" w:rsidRPr="0096083A" w:rsidRDefault="00B22F38" w:rsidP="004E64BE">
            <w:pPr>
              <w:ind w:left="450" w:hanging="270"/>
            </w:pPr>
            <w:r>
              <w:t>7. What are best workforce practices</w:t>
            </w:r>
            <w:r w:rsidR="004E64BE">
              <w:t>?</w:t>
            </w:r>
          </w:p>
        </w:tc>
        <w:tc>
          <w:tcPr>
            <w:tcW w:w="3420" w:type="dxa"/>
          </w:tcPr>
          <w:p w:rsidR="0004703B" w:rsidRPr="0096083A" w:rsidRDefault="0004703B" w:rsidP="00305EF2">
            <w:pPr>
              <w:ind w:left="344" w:hanging="344"/>
            </w:pPr>
          </w:p>
        </w:tc>
        <w:tc>
          <w:tcPr>
            <w:tcW w:w="144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1890" w:type="dxa"/>
          </w:tcPr>
          <w:p w:rsidR="0004703B" w:rsidRPr="0096083A" w:rsidRDefault="0004703B" w:rsidP="004025B6">
            <w:pPr>
              <w:ind w:left="162" w:hanging="162"/>
            </w:pPr>
          </w:p>
        </w:tc>
        <w:tc>
          <w:tcPr>
            <w:tcW w:w="3348" w:type="dxa"/>
          </w:tcPr>
          <w:p w:rsidR="0004703B" w:rsidRPr="0096083A" w:rsidRDefault="0004703B" w:rsidP="004025B6">
            <w:pPr>
              <w:ind w:left="252" w:hanging="252"/>
            </w:pPr>
          </w:p>
        </w:tc>
      </w:tr>
    </w:tbl>
    <w:p w:rsidR="00A148F4" w:rsidRDefault="00A148F4" w:rsidP="001718DB">
      <w:pPr>
        <w:rPr>
          <w:sz w:val="28"/>
          <w:szCs w:val="28"/>
        </w:rPr>
      </w:pPr>
    </w:p>
    <w:sectPr w:rsidR="00A148F4" w:rsidSect="00A145B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809" w:rsidRDefault="00D03809" w:rsidP="00A706DC">
      <w:pPr>
        <w:spacing w:after="0" w:line="240" w:lineRule="auto"/>
      </w:pPr>
      <w:r>
        <w:separator/>
      </w:r>
    </w:p>
  </w:endnote>
  <w:endnote w:type="continuationSeparator" w:id="0">
    <w:p w:rsidR="00D03809" w:rsidRDefault="00D03809" w:rsidP="00A70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809" w:rsidRDefault="00D03809" w:rsidP="00A706DC">
      <w:pPr>
        <w:spacing w:after="0" w:line="240" w:lineRule="auto"/>
      </w:pPr>
      <w:r>
        <w:separator/>
      </w:r>
    </w:p>
  </w:footnote>
  <w:footnote w:type="continuationSeparator" w:id="0">
    <w:p w:rsidR="00D03809" w:rsidRDefault="00D03809" w:rsidP="00A70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5B2"/>
    <w:rsid w:val="0004703B"/>
    <w:rsid w:val="000A2DDA"/>
    <w:rsid w:val="000D14F2"/>
    <w:rsid w:val="000D6FA8"/>
    <w:rsid w:val="001718DB"/>
    <w:rsid w:val="00183C80"/>
    <w:rsid w:val="001E791C"/>
    <w:rsid w:val="001F661E"/>
    <w:rsid w:val="002335FC"/>
    <w:rsid w:val="002531D6"/>
    <w:rsid w:val="00305EF2"/>
    <w:rsid w:val="003360CC"/>
    <w:rsid w:val="00365C60"/>
    <w:rsid w:val="003A0891"/>
    <w:rsid w:val="004025B6"/>
    <w:rsid w:val="00434F34"/>
    <w:rsid w:val="004E64BE"/>
    <w:rsid w:val="004F1EA6"/>
    <w:rsid w:val="00631DF2"/>
    <w:rsid w:val="006443EF"/>
    <w:rsid w:val="007566B5"/>
    <w:rsid w:val="00763810"/>
    <w:rsid w:val="00781902"/>
    <w:rsid w:val="007C40A7"/>
    <w:rsid w:val="00831A93"/>
    <w:rsid w:val="008A011F"/>
    <w:rsid w:val="0096083A"/>
    <w:rsid w:val="00966300"/>
    <w:rsid w:val="00995D1A"/>
    <w:rsid w:val="009B4E1A"/>
    <w:rsid w:val="00A145B2"/>
    <w:rsid w:val="00A148F4"/>
    <w:rsid w:val="00A330B7"/>
    <w:rsid w:val="00A706DC"/>
    <w:rsid w:val="00AE4ED9"/>
    <w:rsid w:val="00B0168D"/>
    <w:rsid w:val="00B22F38"/>
    <w:rsid w:val="00C101EA"/>
    <w:rsid w:val="00CA47F7"/>
    <w:rsid w:val="00CB7A49"/>
    <w:rsid w:val="00D03809"/>
    <w:rsid w:val="00DD14C9"/>
    <w:rsid w:val="00E12CA5"/>
    <w:rsid w:val="00E906C1"/>
    <w:rsid w:val="00ED512D"/>
    <w:rsid w:val="00F37A56"/>
    <w:rsid w:val="00F422FA"/>
    <w:rsid w:val="00F44F4F"/>
    <w:rsid w:val="00F811E0"/>
    <w:rsid w:val="00FE1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33"/>
        <o:r id="V:Rule7" type="connector" idref="#_x0000_s1030"/>
        <o:r id="V:Rule8" type="connector" idref="#_x0000_s1031"/>
        <o:r id="V:Rule9" type="connector" idref="#_x0000_s1034"/>
        <o:r id="V:Rule10" type="connector" idref="#_x0000_s1036"/>
        <o:r id="V:Rule11" type="connector" idref="#_x0000_s1044"/>
        <o:r id="V:Rule12" type="connector" idref="#_x0000_s1042"/>
        <o:r id="V:Rule13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4C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4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5B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D14F2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A70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06D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706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06DC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A330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Kemper</dc:creator>
  <cp:keywords/>
  <dc:description/>
  <cp:lastModifiedBy>Peter Kemper</cp:lastModifiedBy>
  <cp:revision>3</cp:revision>
  <dcterms:created xsi:type="dcterms:W3CDTF">2010-08-16T19:43:00Z</dcterms:created>
  <dcterms:modified xsi:type="dcterms:W3CDTF">2010-08-16T21:22:00Z</dcterms:modified>
</cp:coreProperties>
</file>